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33FBD693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F31F83D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2F31F83D" w:rsidR="2F31F83D">
        <w:rPr>
          <w:rFonts w:ascii="Calibri" w:hAnsi="Calibri" w:eastAsia="Calibri" w:cs="Calibri"/>
          <w:noProof w:val="0"/>
          <w:sz w:val="22"/>
          <w:szCs w:val="22"/>
          <w:lang w:val="en-US"/>
        </w:rPr>
        <w:t>Module 23: Accessories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850"/>
        <w:gridCol w:w="6719"/>
      </w:tblGrid>
      <w:tr w:rsidRPr="00403CDB" w:rsidR="00403CDB" w:rsidTr="397D513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7D513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565CF80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31F83D" w:rsidR="2F31F83D">
              <w:rPr>
                <w:rFonts w:ascii="Arial" w:hAnsi="Arial" w:eastAsia="Times New Roman" w:cs="Arial"/>
                <w:sz w:val="24"/>
                <w:szCs w:val="24"/>
              </w:rPr>
              <w:t xml:space="preserve">Examine --&gt; role of decorative and functional accessories 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97D513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97D513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F31F83D" w:rsidRDefault="00403CDB" w14:paraId="65D4DF68" w14:textId="43B4B0E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2F31F83D" w:rsidR="2F31F83D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Examine</w:t>
            </w:r>
            <w:r w:rsidRPr="2F31F83D" w:rsidR="2F31F83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</w:t>
            </w:r>
            <w:r w:rsidRPr="2F31F83D" w:rsidR="2F31F83D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role of decorative and functional accessories</w:t>
            </w:r>
            <w:r w:rsidRPr="2F31F83D" w:rsidR="2F31F83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in decorating residential and commercial spaces.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7D513F" w14:paraId="2D92A792" w14:textId="77777777">
        <w:tc>
          <w:tcPr>
            <w:tcW w:w="3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7D513F" w14:paraId="44224A6E" w14:textId="77777777">
        <w:trPr>
          <w:trHeight w:val="5325"/>
        </w:trPr>
        <w:tc>
          <w:tcPr>
            <w:tcW w:w="33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7D513F" w:rsidRDefault="00403CDB" w14:paraId="172A08A4" w14:textId="29C5D8F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4AF71BBF">
              <w:rPr>
                <w:rFonts w:ascii="Arial" w:hAnsi="Arial" w:eastAsia="Arial" w:cs="Arial"/>
                <w:sz w:val="22"/>
                <w:szCs w:val="22"/>
              </w:rPr>
              <w:t>Vocabulary:</w:t>
            </w:r>
          </w:p>
          <w:p w:rsidRPr="00403CDB" w:rsidR="00403CDB" w:rsidP="397D513F" w:rsidRDefault="00403CDB" w14:paraId="19DD2EAC" w14:textId="437E4E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2F31F83D">
              <w:rPr>
                <w:rFonts w:ascii="Arial" w:hAnsi="Arial" w:eastAsia="Arial" w:cs="Arial"/>
                <w:sz w:val="22"/>
                <w:szCs w:val="22"/>
              </w:rPr>
              <w:t>Decorative, functional, collectable, commercial, residential, trend, visual representation, decorative, functional, educational</w:t>
            </w:r>
          </w:p>
          <w:p w:rsidRPr="00403CDB" w:rsidR="00403CDB" w:rsidP="397D513F" w:rsidRDefault="00403CDB" w14:paraId="6D23328D" w14:textId="4E0241AE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397D513F" w:rsidRDefault="00403CDB" w14:paraId="48E3FB4C" w14:textId="63D27CE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2F31F83D">
              <w:rPr>
                <w:rFonts w:ascii="Arial" w:hAnsi="Arial" w:eastAsia="Arial" w:cs="Arial"/>
                <w:sz w:val="22"/>
                <w:szCs w:val="22"/>
              </w:rPr>
              <w:t xml:space="preserve">Lighting Types: </w:t>
            </w:r>
          </w:p>
          <w:p w:rsidRPr="00403CDB" w:rsidR="00403CDB" w:rsidP="397D513F" w:rsidRDefault="00403CDB" w14:paraId="55DB5CF2" w14:textId="50935E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sz w:val="22"/>
                <w:szCs w:val="22"/>
              </w:rPr>
              <w:t xml:space="preserve">Ambient (*1) - </w:t>
            </w: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(e.g., chandeliers, recessed ceiling </w:t>
            </w: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lights</w:t>
            </w: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, track lighting)</w:t>
            </w:r>
          </w:p>
          <w:p w:rsidRPr="00403CDB" w:rsidR="00403CDB" w:rsidP="397D513F" w:rsidRDefault="00403CDB" w14:paraId="4E0A1EE3" w14:textId="0911DD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Task </w:t>
            </w: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floor lamp, pendant lights, vanity lights)</w:t>
            </w:r>
          </w:p>
          <w:p w:rsidRPr="00403CDB" w:rsidR="00403CDB" w:rsidP="397D513F" w:rsidRDefault="00403CDB" w14:paraId="1DE04D1F" w14:textId="60FBA2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Accent (e.g., picture lights, can lights).  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104EACC" w:rsidP="397D513F" w:rsidRDefault="4104EACC" w14:paraId="5155DD50" w14:textId="09A86F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00403CDB">
              <w:rPr>
                <w:rFonts w:ascii="Arial" w:hAnsi="Arial" w:eastAsia="Arial" w:cs="Arial"/>
                <w:sz w:val="22"/>
                <w:szCs w:val="22"/>
              </w:rPr>
              <w:t> </w:t>
            </w:r>
            <w:r w:rsidRPr="397D513F" w:rsidR="4104EACC">
              <w:rPr>
                <w:rFonts w:ascii="Arial" w:hAnsi="Arial" w:eastAsia="Arial" w:cs="Arial"/>
                <w:sz w:val="22"/>
                <w:szCs w:val="22"/>
              </w:rPr>
              <w:t>That decorative accessories contribute to a design scheme and can be educational in nature, as well as aesthetic</w:t>
            </w:r>
          </w:p>
          <w:p w:rsidR="4104EACC" w:rsidP="397D513F" w:rsidRDefault="4104EACC" w14:paraId="7EED571F" w14:textId="36ED89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4104EACC">
              <w:rPr>
                <w:rFonts w:ascii="Arial" w:hAnsi="Arial" w:eastAsia="Arial" w:cs="Arial"/>
                <w:sz w:val="22"/>
                <w:szCs w:val="22"/>
              </w:rPr>
              <w:t xml:space="preserve">That wall art, lighting sources, water features, plants, area rugs, blankets, can create interesting and healthy </w:t>
            </w:r>
            <w:r w:rsidRPr="397D513F" w:rsidR="4104EACC">
              <w:rPr>
                <w:rFonts w:ascii="Arial" w:hAnsi="Arial" w:eastAsia="Arial" w:cs="Arial"/>
                <w:sz w:val="22"/>
                <w:szCs w:val="22"/>
              </w:rPr>
              <w:t>environments</w:t>
            </w:r>
          </w:p>
          <w:p w:rsidRPr="00403CDB" w:rsidR="00403CDB" w:rsidP="397D513F" w:rsidRDefault="00403CDB" w14:paraId="3B1A153F" w14:textId="3592B7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97D513F" w:rsidR="4104EACC">
              <w:rPr>
                <w:rFonts w:ascii="Arial" w:hAnsi="Arial" w:eastAsia="Arial" w:cs="Arial"/>
                <w:sz w:val="22"/>
                <w:szCs w:val="22"/>
              </w:rPr>
              <w:t>That a visual representation of accessories can help solidify a plan for a residential and commercial space</w:t>
            </w:r>
          </w:p>
        </w:tc>
        <w:tc>
          <w:tcPr>
            <w:tcW w:w="6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7D513F" w:rsidRDefault="00403CDB" w14:paraId="42270C2C" w14:textId="1B9AB41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a. Explain how decorative (e.g., wall art, collectables) and functional (e.g., mirrors, clocks) accessories can contribute to the design scheme.</w:t>
            </w:r>
          </w:p>
          <w:p w:rsidRPr="00403CDB" w:rsidR="00403CDB" w:rsidP="397D513F" w:rsidRDefault="00403CDB" w14:paraId="13BC0EEA" w14:textId="548FF28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Examine using educational accessories (e.g., alphabet letters and geometric shapes) in public spaces, such as pediatric hospital units. </w:t>
            </w:r>
          </w:p>
          <w:p w:rsidRPr="00403CDB" w:rsidR="00403CDB" w:rsidP="397D513F" w:rsidRDefault="00403CDB" w14:paraId="20C387A0" w14:textId="4C8573F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Identify factors to consider when using wall art in interior residential or commercial spaces. </w:t>
            </w:r>
          </w:p>
          <w:p w:rsidRPr="00403CDB" w:rsidR="00403CDB" w:rsidP="397D513F" w:rsidRDefault="00403CDB" w14:paraId="41100DB6" w14:textId="72C2554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d. Explore various types of lighting sources such as ambient (*1</w:t>
            </w:r>
            <w:proofErr w:type="gramStart"/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) ,</w:t>
            </w:r>
            <w:proofErr w:type="gramEnd"/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task (*2) and accent (*3) </w:t>
            </w:r>
          </w:p>
          <w:p w:rsidRPr="00403CDB" w:rsidR="00403CDB" w:rsidP="397D513F" w:rsidRDefault="00403CDB" w14:paraId="0E34CAA6" w14:textId="11B531F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Explore accessories (e.g., water features, plants) that create a healthier environment. </w:t>
            </w:r>
          </w:p>
          <w:p w:rsidRPr="00403CDB" w:rsidR="00403CDB" w:rsidP="397D513F" w:rsidRDefault="00403CDB" w14:paraId="22965C5C" w14:textId="6BE742B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Research the types, functions and traditional history of area rugs. </w:t>
            </w:r>
          </w:p>
          <w:p w:rsidRPr="00403CDB" w:rsidR="00403CDB" w:rsidP="397D513F" w:rsidRDefault="00403CDB" w14:paraId="59DAEBB8" w14:textId="2FD9945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Identify current trends related to accessories (e.g., blankets, books, throws) in commercial and residential spaces. </w:t>
            </w:r>
          </w:p>
          <w:p w:rsidRPr="00403CDB" w:rsidR="00403CDB" w:rsidP="397D513F" w:rsidRDefault="00403CDB" w14:paraId="2C4091B3" w14:textId="5EEEAA2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7D513F" w:rsidR="2F31F83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h. Create a visual representation of decorative, functional and educational accessories that can be used in a variety of residential and commercial spaces.</w:t>
            </w:r>
          </w:p>
        </w:tc>
      </w:tr>
      <w:tr w:rsidRPr="00403CDB" w:rsidR="00403CDB" w:rsidTr="397D513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7D513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104EACC" w:rsidRDefault="00403CDB" w14:paraId="38F06B3F" w14:textId="289344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4104EACC" w:rsidR="4104EACC">
              <w:rPr>
                <w:rFonts w:ascii="Arial" w:hAnsi="Arial" w:eastAsia="Times New Roman" w:cs="Arial"/>
                <w:sz w:val="24"/>
                <w:szCs w:val="24"/>
              </w:rPr>
              <w:t>How can accessories influence a space?</w:t>
            </w:r>
          </w:p>
          <w:p w:rsidRPr="00403CDB" w:rsidR="00403CDB" w:rsidP="397D513F" w:rsidRDefault="00403CDB" w14:paraId="65F5ED45" w14:textId="295A85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97D513F" w:rsidR="4104EACC">
              <w:rPr>
                <w:rFonts w:ascii="Arial" w:hAnsi="Arial" w:eastAsia="Times New Roman" w:cs="Arial"/>
                <w:sz w:val="24"/>
                <w:szCs w:val="24"/>
              </w:rPr>
              <w:t>How can a visual help when planning accessories for a space?</w:t>
            </w:r>
          </w:p>
          <w:p w:rsidRPr="00403CDB" w:rsidR="00403CDB" w:rsidP="4104EACC" w:rsidRDefault="00403CDB" w14:paraId="4D21DF4F" w14:textId="54AFE6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97D513F" w:rsidR="397D513F">
              <w:rPr>
                <w:rFonts w:ascii="Arial" w:hAnsi="Arial" w:eastAsia="Times New Roman" w:cs="Arial"/>
                <w:sz w:val="24"/>
                <w:szCs w:val="24"/>
              </w:rPr>
              <w:t>How do designers create interesting and healthy environments? What do they consider?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1BEAF70"/>
    <w:rsid w:val="02FF1AFC"/>
    <w:rsid w:val="0410613A"/>
    <w:rsid w:val="04BCC5FC"/>
    <w:rsid w:val="06EDFFB8"/>
    <w:rsid w:val="0B624CF4"/>
    <w:rsid w:val="0BA959B5"/>
    <w:rsid w:val="0F82EBA4"/>
    <w:rsid w:val="0F82EBA4"/>
    <w:rsid w:val="10964B3A"/>
    <w:rsid w:val="10CA941C"/>
    <w:rsid w:val="16C4DA38"/>
    <w:rsid w:val="198C6DD0"/>
    <w:rsid w:val="1DC8520C"/>
    <w:rsid w:val="20046196"/>
    <w:rsid w:val="210C630C"/>
    <w:rsid w:val="2632F094"/>
    <w:rsid w:val="280F737B"/>
    <w:rsid w:val="294DAE80"/>
    <w:rsid w:val="2951EAD2"/>
    <w:rsid w:val="2A289611"/>
    <w:rsid w:val="2EF3ACF7"/>
    <w:rsid w:val="2F31F83D"/>
    <w:rsid w:val="2F7277F2"/>
    <w:rsid w:val="382D84CB"/>
    <w:rsid w:val="382D84CB"/>
    <w:rsid w:val="397D513F"/>
    <w:rsid w:val="3BF752E8"/>
    <w:rsid w:val="3C54BA1D"/>
    <w:rsid w:val="3DB67D93"/>
    <w:rsid w:val="4104EACC"/>
    <w:rsid w:val="42A71421"/>
    <w:rsid w:val="490D9D9B"/>
    <w:rsid w:val="4A60F20C"/>
    <w:rsid w:val="4AF71BBF"/>
    <w:rsid w:val="4B91C327"/>
    <w:rsid w:val="52333F48"/>
    <w:rsid w:val="55473EF9"/>
    <w:rsid w:val="555D95DC"/>
    <w:rsid w:val="5C5A9599"/>
    <w:rsid w:val="66042B95"/>
    <w:rsid w:val="68677A55"/>
    <w:rsid w:val="6C4F160B"/>
    <w:rsid w:val="6D8DF610"/>
    <w:rsid w:val="6ED5870F"/>
    <w:rsid w:val="6EE65D51"/>
    <w:rsid w:val="6EE65D51"/>
    <w:rsid w:val="70555F6A"/>
    <w:rsid w:val="73911D7E"/>
    <w:rsid w:val="740FCF9A"/>
    <w:rsid w:val="791470B6"/>
    <w:rsid w:val="7976A691"/>
    <w:rsid w:val="7C2D3991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59515-1AF4-4244-B9FE-502D377101A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